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EE" w:rsidRPr="001B2777" w:rsidRDefault="007A6DEE" w:rsidP="007A6DE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Приложение 1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7A6DEE" w:rsidRDefault="007A6DEE" w:rsidP="007A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6DEE" w:rsidRPr="004F724B" w:rsidRDefault="007A6DEE" w:rsidP="007A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>ТЕХНИЧЕСКОЕ ЗАДАНИЕ НА ТЕМУ ИССЛЕДОВАНИЯ:</w:t>
      </w:r>
    </w:p>
    <w:p w:rsidR="007A6DEE" w:rsidRPr="004F724B" w:rsidRDefault="007A6DEE" w:rsidP="007A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>1. РЫНОК ПРОИЗВОДНЫХ ФИНАНСОВЫХ ИНСТРУМЕНТОВ: БАРЬЕРЫ И МЕРЫ ПО РАЗВИТИЮ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монетарных операций</w:t>
            </w:r>
          </w:p>
        </w:tc>
      </w:tr>
      <w:tr w:rsidR="007A6DEE" w:rsidRPr="004F724B" w:rsidTr="000E3DDE"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Выявить тенденции на рынке производных финансовых инструментов (далее – ПФИ) в РК, в том числе оценить объем и ликвидность рынка, характеристику существующих инструментов, их влияние на рынок иностранных валют и рынок ценных бумаг РК. Выделить основные источники спроса и предложения ПФИ и основные факторы, влияющие на спрос и предложение ПФИ. Применительно к рынку иностранных валют изучить тенденции на рынке </w:t>
            </w:r>
            <w:proofErr w:type="spellStart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offshore</w:t>
            </w:r>
            <w:proofErr w:type="spellEnd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NDF, источники их спроса и предложения. Выделить основные проблемы и барьеры на рынке ПФИ, установить причины низкой активности участников рынка. Разработать предложения для количественного и качественного развития рынка ПФИ с акцентом на организованный (биржевой) рынок с учётом и на примере международного опыта (рассмотреть целесообразность регуляторных/директивных, рыночных и др. мер). Разработать меры по увеличению доли рынка ПФИ на рынках иностранных валют и 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ценных бумаг РК.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Цель исследования – 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влияние рынка ПФИ на валютный рынок и рынок ценных бумаг РК</w:t>
            </w:r>
            <w:r w:rsidRPr="004F724B" w:rsidDel="00CF2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осредством разрешения поставленной проблемы исследования на основе эмпирического анализа, количественно продемонстрировать выявленные тенденции на рынке ПФИ, в том числе существующие барьеры и проблемы. Также, с точки зрения практической применимости полученных результатов, разработать меры по развитию и совершенствованию рынка ПФИ.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поставленной цели предопределяет необходимость решения следующих задач: 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оценка тенденций на рынке ПФИ;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получение количественных оценок показателей рынка ПФИ по инструментам и рынкам (</w:t>
            </w:r>
            <w:proofErr w:type="spellStart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межбанк</w:t>
            </w:r>
            <w:proofErr w:type="spellEnd"/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организованный рынок), включая объем, ликвидность (в том числе по срокам инструментов), транзакционные расходы, корреляцию и 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эластичность показателей рынка ПФИ с валютным и фондовым рынками, обменным курсом спот, курсом ценных бумаг и индексов, других выявленных факторов, их временную структуру (опережение или отставание данных показателей);</w:t>
            </w:r>
            <w:proofErr w:type="gramEnd"/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выделение причин низкой активности участников, существующих барьеров и проблем;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разработка мер и предложений по развитию рынка ПФИ, количественная оценка возможного эффекта от данных мер для рынка ПФИ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дополнительные теоретические основы и вопросы для критической оценки: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оценка структурных дисбалансов и степени их постоянства;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определение формирования ценовых механизмов на рынке ПФИ.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Объект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Рынок производных финансовых инструментов РК.</w:t>
            </w:r>
          </w:p>
        </w:tc>
      </w:tr>
      <w:tr w:rsidR="007A6DEE" w:rsidRPr="004F724B" w:rsidTr="000E3DDE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Ведущие </w:t>
            </w:r>
            <w:r w:rsidRPr="004F724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исполнители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учёную степень и (или) опыт работы в области, соответствующей направлению исследования</w:t>
            </w: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A6DEE" w:rsidRPr="004F724B" w:rsidTr="000E3DDE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Информационные ресурсы необходимые для исследования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Методологическая, теоретическая и эмпирическая база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исследований отечественных и зарубежных учёных по данной проблеме.</w:t>
            </w:r>
          </w:p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исследовательских целях исполнители могут выбрать одно исследование с применением эконометрического моделирования в качестве основы для применения аналогичной методологии, но уже на основе казахстанских показателей.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Потенциальные источники информации 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Публикуемые и не публикуемые данные (по запросу) АО «Казахстанская Фондовая Биржа», Агентства РК по регулированию и развитию финансового рынка. Дополнительно могут быть использованы результаты обследований/опросов участников рынка (местных и зарубежных), и другие возможные источники информации.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Сроки проведения исследования</w:t>
            </w:r>
          </w:p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более 6 месяцев</w:t>
            </w:r>
            <w:r w:rsidRPr="000C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Pr="004F7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месяцев</w:t>
            </w:r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4F724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Требования к отчётам по результатам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Промежуточный и итоговый отчёты </w:t>
            </w:r>
            <w:r w:rsidRPr="00317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предоставляется на казахском и русском языках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электронном формате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PDF, а также в формате .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xls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рядов данных и проведённых расчётов, и на бумажном носителе. 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отчётах предоставляются в стиле Гарвард.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отчёт включает: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исследования;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предложения по практическому применению результатов исследования для развития рынка ПФИ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 Контактные данные ответственных лиц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Мухтар Орман,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orman@nationalbank.kz</w:t>
              </w:r>
            </w:hyperlink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Олжас Игсатов,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Olzhas.Igsatov@nationalbank.kz</w:t>
              </w:r>
            </w:hyperlink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Эльмира Арнабекова,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4F72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Elmira.arnabekova@nationalbank.kz</w:t>
              </w:r>
            </w:hyperlink>
          </w:p>
        </w:tc>
      </w:tr>
    </w:tbl>
    <w:p w:rsidR="007A6DEE" w:rsidRPr="004F724B" w:rsidRDefault="007A6DEE" w:rsidP="007A6DEE">
      <w:pPr>
        <w:rPr>
          <w:rFonts w:ascii="Times New Roman" w:hAnsi="Times New Roman" w:cs="Times New Roman"/>
          <w:sz w:val="24"/>
          <w:szCs w:val="24"/>
        </w:rPr>
      </w:pPr>
      <w:r w:rsidRPr="004F724B">
        <w:rPr>
          <w:rFonts w:ascii="Times New Roman" w:hAnsi="Times New Roman" w:cs="Times New Roman"/>
          <w:sz w:val="24"/>
          <w:szCs w:val="24"/>
        </w:rPr>
        <w:br w:type="page"/>
      </w:r>
    </w:p>
    <w:p w:rsidR="007A6DEE" w:rsidRPr="004F724B" w:rsidRDefault="007A6DEE" w:rsidP="007A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 НА ТЕМУ ИССЛЕДОВАНИЯ:</w:t>
      </w:r>
    </w:p>
    <w:p w:rsidR="007A6DEE" w:rsidRPr="004F724B" w:rsidRDefault="007A6DEE" w:rsidP="007A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A6DEE">
        <w:rPr>
          <w:rFonts w:ascii="Times New Roman" w:hAnsi="Times New Roman" w:cs="Times New Roman"/>
          <w:b/>
          <w:sz w:val="24"/>
          <w:szCs w:val="24"/>
        </w:rPr>
        <w:t>ПРАВА ЗАЛОГОВЫХ КРЕДИТОРОВ: КАЗАХСТАНСКАЯ ПРАКТИКА И МЕЖДУНАРОДНЫЙ ОПЫТ</w:t>
      </w:r>
      <w:r w:rsidRPr="004F7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2830"/>
        <w:gridCol w:w="6849"/>
      </w:tblGrid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7A6DE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Центр исследований и аналитики</w:t>
            </w:r>
          </w:p>
        </w:tc>
      </w:tr>
      <w:tr w:rsidR="007A6DEE" w:rsidRPr="004F724B" w:rsidTr="000E3DDE"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наличия проблем, связанных с взысканием и/или переуступкой прав на имущество, принятого банками-кредиторами в качестве залогового обеспечения, а также оценка защищенности прав и  интересов залоговых кредиторов в РК на законодательном уровне.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tabs>
                <w:tab w:val="left" w:pos="501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основных проблем и ограничений по правам залоговых кредиторов в рамках взыскания залогов (законодательные и институциональные, а также в правоприменительной практике). Анализ международного опыта европейских стран, развивающихся стран, а также стран со схожей экономикой в сфере защиты прав и интересов залоговых кредиторов. Выработка рекомендаций, направленных на устранение пробелов в законодательстве РК и минимизации рисков, связанных с взысканием залога при неисполнении обязательств со стороны заемщика.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Законодательная и правоприменительная практика по взысканию и / или переуступке залога</w:t>
            </w:r>
          </w:p>
        </w:tc>
      </w:tr>
      <w:tr w:rsidR="007A6DEE" w:rsidRPr="004F724B" w:rsidTr="000E3DDE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Ведущие </w:t>
            </w:r>
            <w:r w:rsidRPr="004F724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исполнители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учёную степень и (или) опыт работы в области, соответствующей направлению исследования;</w:t>
            </w:r>
          </w:p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не является аффилированным и иным лицом финансовых и платежных организаций.</w:t>
            </w:r>
          </w:p>
        </w:tc>
      </w:tr>
      <w:tr w:rsidR="007A6DEE" w:rsidRPr="004F724B" w:rsidTr="000E3DDE">
        <w:trPr>
          <w:trHeight w:val="67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Информационные ресурсы, необходимые для исследования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Методологическая, теоретическая и эмпирическая база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Законодательные и нормативные правовые акты Казахстана, европейских и других стран, результаты исследований отечественных и зарубежных учёных, международных организаций по данной теме. Судебные случаи по взысканию залога при невыплате задолженности со стороны заемщика.</w:t>
            </w:r>
          </w:p>
        </w:tc>
      </w:tr>
      <w:tr w:rsidR="007A6DEE" w:rsidRPr="004F724B" w:rsidTr="000E3DD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Потенциальные источники информации 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 база стран, включенных в исследование, рекомендации международных финансовых организаций по правам залоговых кредиторов. Официальные интернет ресурсы международных финансовых организаций, центральных банков, СМИ о случаях обращения в суд и др.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Сроки проведения исследования и предоставления результатов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исследований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6DEE" w:rsidRPr="004F724B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FF55FE" w:rsidRDefault="007A6DEE" w:rsidP="000E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Срок проведения исследования: </w:t>
            </w: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месяцев</w:t>
            </w:r>
            <w:r w:rsidRPr="000C1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DEE" w:rsidRPr="004F724B" w:rsidRDefault="007A6DEE" w:rsidP="007A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FF5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FF5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ев</w:t>
            </w:r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FF55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договора.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 Требования к отчетам по результатам исследования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Промежуточный и итоговый отчёты предоставляется на казахском и русском языках в электронном формате </w:t>
            </w:r>
            <w:proofErr w:type="spellStart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PDF, а также в формате .</w:t>
            </w:r>
            <w:proofErr w:type="spellStart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xls</w:t>
            </w:r>
            <w:proofErr w:type="spellEnd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proofErr w:type="spellStart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рядов данных и проведённых расчётов, и на бумажном носителе. </w:t>
            </w:r>
          </w:p>
          <w:p w:rsid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</w:t>
            </w:r>
            <w:proofErr w:type="spellStart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DEE" w:rsidRPr="004F724B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отчетах предоставляются в стиле Гарвард.</w:t>
            </w:r>
          </w:p>
          <w:p w:rsidR="007A6DEE" w:rsidRPr="004F724B" w:rsidRDefault="007A6DEE" w:rsidP="000E3DDE">
            <w:pPr>
              <w:tabs>
                <w:tab w:val="left" w:pos="463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отчет включает:</w:t>
            </w:r>
          </w:p>
          <w:p w:rsidR="007A6DEE" w:rsidRP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7A6DEE" w:rsidRP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7A6DEE" w:rsidRP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A6DEE" w:rsidRPr="007A6DEE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исследования;</w:t>
            </w:r>
          </w:p>
          <w:p w:rsidR="007A6DEE" w:rsidRPr="004F724B" w:rsidRDefault="007A6DEE" w:rsidP="007A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(при необходимости) рекомендации по внесению изменений в законодательство Казахстана для стабилизации ситуации вокруг залоговых прав кредиторов.</w:t>
            </w:r>
          </w:p>
        </w:tc>
      </w:tr>
      <w:tr w:rsidR="007A6DEE" w:rsidRPr="004F724B" w:rsidTr="000E3DD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Pr="004F724B" w:rsidRDefault="007A6DEE" w:rsidP="000E3DDE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Контактные данные ответственных лиц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EE" w:rsidRDefault="007A6DEE" w:rsidP="000E3DDE">
            <w:pPr>
              <w:spacing w:after="0" w:line="240" w:lineRule="auto"/>
              <w:rPr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Конурбаева Наталья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konurbayeva@nationalbank.kz</w:t>
              </w:r>
            </w:hyperlink>
          </w:p>
          <w:p w:rsidR="007A6DEE" w:rsidRDefault="007A6DEE" w:rsidP="007A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Джусангалиева Камилла</w:t>
            </w:r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tgtFrame="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Kamilla.J@nationalbank.kz</w:t>
              </w:r>
            </w:hyperlink>
          </w:p>
          <w:p w:rsidR="007A6DEE" w:rsidRPr="004F724B" w:rsidRDefault="007A6DEE" w:rsidP="007A6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Агамбаева Саида,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4F7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" w:tgtFrame="" w:history="1">
              <w:r w:rsidRPr="007A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Agambayeva.S@nationalbank.kz</w:t>
              </w:r>
            </w:hyperlink>
          </w:p>
        </w:tc>
      </w:tr>
    </w:tbl>
    <w:p w:rsidR="007A6DEE" w:rsidRPr="004F724B" w:rsidRDefault="007A6DEE" w:rsidP="007A6DEE"/>
    <w:p w:rsidR="00C747AF" w:rsidRDefault="00C747AF">
      <w:bookmarkStart w:id="0" w:name="_GoBack"/>
      <w:bookmarkEnd w:id="0"/>
    </w:p>
    <w:sectPr w:rsidR="00C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0A" w:rsidRDefault="00AE230A" w:rsidP="007A6DEE">
      <w:pPr>
        <w:spacing w:after="0" w:line="240" w:lineRule="auto"/>
      </w:pPr>
      <w:r>
        <w:separator/>
      </w:r>
    </w:p>
  </w:endnote>
  <w:endnote w:type="continuationSeparator" w:id="0">
    <w:p w:rsidR="00AE230A" w:rsidRDefault="00AE230A" w:rsidP="007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0A" w:rsidRDefault="00AE230A" w:rsidP="007A6DEE">
      <w:pPr>
        <w:spacing w:after="0" w:line="240" w:lineRule="auto"/>
      </w:pPr>
      <w:r>
        <w:separator/>
      </w:r>
    </w:p>
  </w:footnote>
  <w:footnote w:type="continuationSeparator" w:id="0">
    <w:p w:rsidR="00AE230A" w:rsidRDefault="00AE230A" w:rsidP="007A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501"/>
    <w:multiLevelType w:val="hybridMultilevel"/>
    <w:tmpl w:val="E1922A66"/>
    <w:lvl w:ilvl="0" w:tplc="01EC25EA">
      <w:start w:val="1"/>
      <w:numFmt w:val="decimal"/>
      <w:lvlText w:val="%1)"/>
      <w:lvlJc w:val="left"/>
      <w:pPr>
        <w:ind w:left="4368" w:hanging="400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78BF"/>
    <w:multiLevelType w:val="hybridMultilevel"/>
    <w:tmpl w:val="32F40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17"/>
    <w:rsid w:val="001B7617"/>
    <w:rsid w:val="007A6DEE"/>
    <w:rsid w:val="00AE230A"/>
    <w:rsid w:val="00C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D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DE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A6D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6DEE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7A6D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A6DE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6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D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DE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A6D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6DEE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7A6D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A6DE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6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an@nationalbank.kz" TargetMode="External"/><Relationship Id="rId13" Type="http://schemas.openxmlformats.org/officeDocument/2006/relationships/hyperlink" Target="mailto:Agambayeva.S@nationalbank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milla.J@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urbayeva@nationalbank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mira.arnabekova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zhas.Igsatov@nationalban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2022-09-27T10:57:00Z</dcterms:created>
  <dcterms:modified xsi:type="dcterms:W3CDTF">2022-09-27T11:08:00Z</dcterms:modified>
</cp:coreProperties>
</file>